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left="4320" w:firstLine="0"/>
        <w:jc w:val="left"/>
        <w:rPr>
          <w:b w:val="1"/>
          <w:color w:val="00000a"/>
          <w:sz w:val="24"/>
          <w:szCs w:val="24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Школьный этап</w:t>
      </w:r>
    </w:p>
    <w:p w:rsidR="00000000" w:rsidDel="00000000" w:rsidP="00000000" w:rsidRDefault="00000000" w:rsidRPr="00000000" w14:paraId="00000002">
      <w:pPr>
        <w:spacing w:line="240" w:lineRule="auto"/>
        <w:ind w:firstLine="709"/>
        <w:jc w:val="center"/>
        <w:rPr>
          <w:b w:val="1"/>
          <w:color w:val="00000a"/>
          <w:sz w:val="24"/>
          <w:szCs w:val="24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Всероссийской олимпиады школьников по истории</w:t>
      </w:r>
    </w:p>
    <w:p w:rsidR="00000000" w:rsidDel="00000000" w:rsidP="00000000" w:rsidRDefault="00000000" w:rsidRPr="00000000" w14:paraId="00000003">
      <w:pPr>
        <w:spacing w:line="240" w:lineRule="auto"/>
        <w:ind w:left="4320" w:firstLine="0"/>
        <w:jc w:val="left"/>
        <w:rPr>
          <w:color w:val="00000a"/>
          <w:sz w:val="24"/>
          <w:szCs w:val="24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9 классы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firstLine="709"/>
        <w:jc w:val="center"/>
        <w:rPr>
          <w:b w:val="1"/>
          <w:color w:val="00000a"/>
          <w:sz w:val="24"/>
          <w:szCs w:val="24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5">
      <w:pPr>
        <w:spacing w:line="240" w:lineRule="auto"/>
        <w:ind w:firstLine="709"/>
        <w:jc w:val="center"/>
        <w:rPr>
          <w:b w:val="1"/>
          <w:color w:val="00000a"/>
          <w:sz w:val="24"/>
          <w:szCs w:val="24"/>
        </w:rPr>
      </w:pP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Время на подготовку – 120 мин.</w:t>
      </w:r>
    </w:p>
    <w:p w:rsidR="00000000" w:rsidDel="00000000" w:rsidP="00000000" w:rsidRDefault="00000000" w:rsidRPr="00000000" w14:paraId="00000006">
      <w:pPr>
        <w:spacing w:line="240" w:lineRule="auto"/>
        <w:ind w:firstLine="709"/>
        <w:rPr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40.80289689295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1.6702800241188"/>
        <w:gridCol w:w="987.6320094701002"/>
        <w:gridCol w:w="971.6702800241188"/>
        <w:gridCol w:w="971.6702800241188"/>
        <w:gridCol w:w="987.6320094701002"/>
        <w:gridCol w:w="987.6320094701002"/>
        <w:gridCol w:w="987.6320094701002"/>
        <w:gridCol w:w="987.6320094701002"/>
        <w:gridCol w:w="987.6320094701002"/>
        <w:tblGridChange w:id="0">
          <w:tblGrid>
            <w:gridCol w:w="971.6702800241188"/>
            <w:gridCol w:w="987.6320094701002"/>
            <w:gridCol w:w="971.6702800241188"/>
            <w:gridCol w:w="971.6702800241188"/>
            <w:gridCol w:w="987.6320094701002"/>
            <w:gridCol w:w="987.6320094701002"/>
            <w:gridCol w:w="987.6320094701002"/>
            <w:gridCol w:w="987.6320094701002"/>
            <w:gridCol w:w="987.63200947010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Итого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240" w:lineRule="auto"/>
        <w:ind w:firstLine="709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firstLine="709"/>
        <w:rPr>
          <w:i w:val="1"/>
          <w:color w:val="00000a"/>
          <w:sz w:val="24"/>
          <w:szCs w:val="24"/>
        </w:rPr>
      </w:pPr>
      <w:r w:rsidDel="00000000" w:rsidR="00000000" w:rsidRPr="00000000">
        <w:rPr>
          <w:b w:val="1"/>
          <w:i w:val="1"/>
          <w:color w:val="00000a"/>
          <w:sz w:val="24"/>
          <w:szCs w:val="24"/>
          <w:u w:val="single"/>
          <w:rtl w:val="0"/>
        </w:rPr>
        <w:t xml:space="preserve">Задание 1.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Выберите по 1 верному ответу в каждом задании </w:t>
      </w:r>
      <w:r w:rsidDel="00000000" w:rsidR="00000000" w:rsidRPr="00000000">
        <w:rPr>
          <w:i w:val="1"/>
          <w:color w:val="00000a"/>
          <w:sz w:val="24"/>
          <w:szCs w:val="24"/>
          <w:rtl w:val="0"/>
        </w:rPr>
        <w:t xml:space="preserve">(1 балл за каждый правильный ответ, максимальный балл – 4).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ind w:left="0" w:firstLine="0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6.0" w:type="dxa"/>
        <w:jc w:val="left"/>
        <w:tblInd w:w="81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68"/>
        <w:gridCol w:w="2410"/>
        <w:gridCol w:w="1701"/>
        <w:gridCol w:w="2977"/>
        <w:tblGridChange w:id="0">
          <w:tblGrid>
            <w:gridCol w:w="2268"/>
            <w:gridCol w:w="2410"/>
            <w:gridCol w:w="1701"/>
            <w:gridCol w:w="297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1.1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1.2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1.3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1.4.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02D">
      <w:pPr>
        <w:spacing w:line="240" w:lineRule="auto"/>
        <w:ind w:left="786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firstLine="709"/>
        <w:rPr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u w:val="single"/>
          <w:rtl w:val="0"/>
        </w:rPr>
        <w:t xml:space="preserve">Задание 2.</w:t>
      </w:r>
      <w:r w:rsidDel="00000000" w:rsidR="00000000" w:rsidRPr="00000000">
        <w:rPr>
          <w:b w:val="1"/>
          <w:sz w:val="24"/>
          <w:szCs w:val="24"/>
          <w:rtl w:val="0"/>
        </w:rPr>
        <w:t xml:space="preserve"> Выберите несколько верных ответов в каждом блоке </w:t>
      </w:r>
      <w:r w:rsidDel="00000000" w:rsidR="00000000" w:rsidRPr="00000000">
        <w:rPr>
          <w:i w:val="1"/>
          <w:sz w:val="24"/>
          <w:szCs w:val="24"/>
          <w:rtl w:val="0"/>
        </w:rPr>
        <w:t xml:space="preserve">(по 3 балла за каждый правильный ответ, максимальный балл – 12).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ind w:firstLine="709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3"/>
            <w:tblW w:w="9345.0" w:type="dxa"/>
            <w:jc w:val="left"/>
            <w:tblInd w:w="817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265"/>
            <w:gridCol w:w="2370"/>
            <w:gridCol w:w="2280"/>
            <w:gridCol w:w="2430"/>
            <w:tblGridChange w:id="0">
              <w:tblGrid>
                <w:gridCol w:w="2265"/>
                <w:gridCol w:w="2370"/>
                <w:gridCol w:w="2280"/>
                <w:gridCol w:w="2430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30">
                <w:pPr>
                  <w:spacing w:line="240" w:lineRule="auto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2.1</w:t>
                </w:r>
              </w:p>
            </w:tc>
            <w:tc>
              <w:tcPr/>
              <w:p w:rsidR="00000000" w:rsidDel="00000000" w:rsidP="00000000" w:rsidRDefault="00000000" w:rsidRPr="00000000" w14:paraId="00000031">
                <w:pPr>
                  <w:spacing w:line="240" w:lineRule="auto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2.2</w:t>
                </w:r>
              </w:p>
            </w:tc>
            <w:tc>
              <w:tcPr/>
              <w:p w:rsidR="00000000" w:rsidDel="00000000" w:rsidP="00000000" w:rsidRDefault="00000000" w:rsidRPr="00000000" w14:paraId="00000032">
                <w:pPr>
                  <w:spacing w:line="240" w:lineRule="auto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2.3</w:t>
                </w:r>
              </w:p>
            </w:tc>
            <w:tc>
              <w:tcPr/>
              <w:p w:rsidR="00000000" w:rsidDel="00000000" w:rsidP="00000000" w:rsidRDefault="00000000" w:rsidRPr="00000000" w14:paraId="00000033">
                <w:pPr>
                  <w:spacing w:line="240" w:lineRule="auto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2.4.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34">
                <w:pPr>
                  <w:spacing w:line="240" w:lineRule="auto"/>
                  <w:rPr>
                    <w:b w:val="1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i w:val="1"/>
                    <w:sz w:val="24"/>
                    <w:szCs w:val="24"/>
                    <w:rtl w:val="0"/>
                  </w:rPr>
                  <w:t xml:space="preserve">235</w:t>
                </w:r>
              </w:p>
            </w:tc>
            <w:tc>
              <w:tcPr/>
              <w:p w:rsidR="00000000" w:rsidDel="00000000" w:rsidP="00000000" w:rsidRDefault="00000000" w:rsidRPr="00000000" w14:paraId="00000035">
                <w:pPr>
                  <w:spacing w:line="240" w:lineRule="auto"/>
                  <w:rPr>
                    <w:b w:val="1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i w:val="1"/>
                    <w:sz w:val="24"/>
                    <w:szCs w:val="24"/>
                    <w:rtl w:val="0"/>
                  </w:rPr>
                  <w:t xml:space="preserve">134</w:t>
                </w:r>
              </w:p>
            </w:tc>
            <w:tc>
              <w:tcPr/>
              <w:p w:rsidR="00000000" w:rsidDel="00000000" w:rsidP="00000000" w:rsidRDefault="00000000" w:rsidRPr="00000000" w14:paraId="00000036">
                <w:pPr>
                  <w:spacing w:line="240" w:lineRule="auto"/>
                  <w:rPr>
                    <w:b w:val="1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i w:val="1"/>
                    <w:sz w:val="24"/>
                    <w:szCs w:val="24"/>
                    <w:rtl w:val="0"/>
                  </w:rPr>
                  <w:t xml:space="preserve">123</w:t>
                </w:r>
              </w:p>
            </w:tc>
            <w:tc>
              <w:tcPr/>
              <w:p w:rsidR="00000000" w:rsidDel="00000000" w:rsidP="00000000" w:rsidRDefault="00000000" w:rsidRPr="00000000" w14:paraId="00000037">
                <w:pPr>
                  <w:spacing w:line="240" w:lineRule="auto"/>
                  <w:rPr>
                    <w:b w:val="1"/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i w:val="1"/>
                    <w:sz w:val="24"/>
                    <w:szCs w:val="24"/>
                    <w:rtl w:val="0"/>
                  </w:rPr>
                  <w:t xml:space="preserve">456</w:t>
                </w:r>
              </w:p>
            </w:tc>
          </w:tr>
        </w:tbl>
      </w:sdtContent>
    </w:sdt>
    <w:p w:rsidR="00000000" w:rsidDel="00000000" w:rsidP="00000000" w:rsidRDefault="00000000" w:rsidRPr="00000000" w14:paraId="00000038">
      <w:pPr>
        <w:spacing w:line="240" w:lineRule="auto"/>
        <w:ind w:firstLine="709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ind w:firstLine="709"/>
        <w:rPr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u w:val="single"/>
          <w:rtl w:val="0"/>
        </w:rPr>
        <w:t xml:space="preserve">Задание 3.</w:t>
      </w:r>
      <w:r w:rsidDel="00000000" w:rsidR="00000000" w:rsidRPr="00000000">
        <w:rPr>
          <w:b w:val="1"/>
          <w:sz w:val="24"/>
          <w:szCs w:val="24"/>
          <w:rtl w:val="0"/>
        </w:rPr>
        <w:t xml:space="preserve"> По какому историческому критерию образованы ряды </w:t>
      </w:r>
      <w:r w:rsidDel="00000000" w:rsidR="00000000" w:rsidRPr="00000000">
        <w:rPr>
          <w:i w:val="1"/>
          <w:sz w:val="24"/>
          <w:szCs w:val="24"/>
          <w:rtl w:val="0"/>
        </w:rPr>
        <w:t xml:space="preserve">(до 2 балла за каждый полный ответ, максимальный балл – 6).</w:t>
      </w:r>
    </w:p>
    <w:p w:rsidR="00000000" w:rsidDel="00000000" w:rsidP="00000000" w:rsidRDefault="00000000" w:rsidRPr="00000000" w14:paraId="0000003A">
      <w:pPr>
        <w:spacing w:line="240" w:lineRule="auto"/>
        <w:ind w:left="709" w:firstLine="0"/>
        <w:rPr>
          <w:b w:val="1"/>
          <w:i w:val="1"/>
          <w:color w:val="00000a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3.1. мурома, корела, чудь, емь, сумь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ind w:left="709" w:firstLine="0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___</w:t>
      </w:r>
      <w:r w:rsidDel="00000000" w:rsidR="00000000" w:rsidRPr="00000000">
        <w:rPr>
          <w:b w:val="1"/>
          <w:color w:val="00000a"/>
          <w:sz w:val="24"/>
          <w:szCs w:val="24"/>
          <w:rtl w:val="0"/>
        </w:rPr>
        <w:t xml:space="preserve">финно-угорские племена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3C">
      <w:pPr>
        <w:spacing w:line="240" w:lineRule="auto"/>
        <w:ind w:left="709" w:firstLine="0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left="709" w:firstLine="0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3.2. </w:t>
      </w:r>
    </w:p>
    <w:tbl>
      <w:tblPr>
        <w:tblStyle w:val="Table4"/>
        <w:tblW w:w="9765.0" w:type="dxa"/>
        <w:jc w:val="left"/>
        <w:tblInd w:w="70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2565"/>
        <w:gridCol w:w="2445"/>
        <w:gridCol w:w="2310"/>
        <w:tblGridChange w:id="0">
          <w:tblGrid>
            <w:gridCol w:w="2445"/>
            <w:gridCol w:w="2565"/>
            <w:gridCol w:w="2445"/>
            <w:gridCol w:w="23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</w:rPr>
              <w:drawing>
                <wp:inline distB="114300" distT="114300" distL="114300" distR="114300">
                  <wp:extent cx="1289772" cy="1855788"/>
                  <wp:effectExtent b="0" l="0" r="0" t="0"/>
                  <wp:docPr id="189101883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772" cy="185578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</w:rPr>
              <w:drawing>
                <wp:inline distB="114300" distT="114300" distL="114300" distR="114300">
                  <wp:extent cx="1368125" cy="1874838"/>
                  <wp:effectExtent b="0" l="0" r="0" t="0"/>
                  <wp:docPr id="189101883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125" cy="18748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</w:rPr>
              <w:drawing>
                <wp:inline distB="114300" distT="114300" distL="114300" distR="114300">
                  <wp:extent cx="1350327" cy="1899170"/>
                  <wp:effectExtent b="0" l="0" r="0" t="0"/>
                  <wp:docPr id="189101883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327" cy="18991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color w:val="00000a"/>
                <w:sz w:val="24"/>
                <w:szCs w:val="24"/>
              </w:rPr>
            </w:pPr>
            <w:r w:rsidDel="00000000" w:rsidR="00000000" w:rsidRPr="00000000">
              <w:rPr>
                <w:color w:val="00000a"/>
                <w:sz w:val="24"/>
                <w:szCs w:val="24"/>
              </w:rPr>
              <w:drawing>
                <wp:inline distB="114300" distT="114300" distL="114300" distR="114300">
                  <wp:extent cx="1503016" cy="1922463"/>
                  <wp:effectExtent b="0" l="0" r="0" t="0"/>
                  <wp:docPr id="1891018833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016" cy="19224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line="240" w:lineRule="auto"/>
        <w:ind w:left="709" w:firstLine="0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line="240" w:lineRule="auto"/>
        <w:ind w:firstLine="709"/>
        <w:rPr>
          <w:i w:val="1"/>
          <w:color w:val="00000a"/>
          <w:sz w:val="24"/>
          <w:szCs w:val="24"/>
          <w:highlight w:val="yellow"/>
        </w:rPr>
      </w:pPr>
      <w:r w:rsidDel="00000000" w:rsidR="00000000" w:rsidRPr="00000000">
        <w:rPr>
          <w:i w:val="1"/>
          <w:color w:val="00000a"/>
          <w:sz w:val="24"/>
          <w:szCs w:val="24"/>
          <w:rtl w:val="0"/>
        </w:rPr>
        <w:t xml:space="preserve">Миниатюры из Лицевого летописного свода___________________________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center" w:leader="none" w:pos="4677"/>
        </w:tabs>
        <w:spacing w:line="240" w:lineRule="auto"/>
        <w:rPr>
          <w:color w:val="00000a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ind w:firstLine="709"/>
        <w:rPr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3.3. Е.П. Нарышкина, А.Г. Муравьёва, А.В. Розен, Е.И. Трубецкая, К.П. Ивашева</w:t>
      </w:r>
    </w:p>
    <w:p w:rsidR="00000000" w:rsidDel="00000000" w:rsidP="00000000" w:rsidRDefault="00000000" w:rsidRPr="00000000" w14:paraId="00000046">
      <w:pPr>
        <w:spacing w:line="240" w:lineRule="auto"/>
        <w:ind w:firstLine="709"/>
        <w:rPr>
          <w:i w:val="1"/>
          <w:color w:val="00000a"/>
          <w:sz w:val="24"/>
          <w:szCs w:val="24"/>
          <w:highlight w:val="yellow"/>
        </w:rPr>
      </w:pPr>
      <w:r w:rsidDel="00000000" w:rsidR="00000000" w:rsidRPr="00000000">
        <w:rPr>
          <w:i w:val="1"/>
          <w:color w:val="00000a"/>
          <w:sz w:val="24"/>
          <w:szCs w:val="24"/>
          <w:rtl w:val="0"/>
        </w:rPr>
        <w:t xml:space="preserve">____жёны декабристов, выехавшие в Сибирь_________________________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center" w:leader="none" w:pos="4677"/>
        </w:tabs>
        <w:spacing w:line="240" w:lineRule="auto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i w:val="1"/>
          <w:color w:val="000000"/>
          <w:sz w:val="24"/>
          <w:szCs w:val="24"/>
          <w:u w:val="single"/>
          <w:rtl w:val="0"/>
        </w:rPr>
        <w:t xml:space="preserve">Задание 4.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Что или кто является лишним в ряду? Подчеркните это слово и объясните почему. </w:t>
      </w:r>
      <w:r w:rsidDel="00000000" w:rsidR="00000000" w:rsidRPr="00000000">
        <w:rPr>
          <w:i w:val="1"/>
          <w:sz w:val="24"/>
          <w:szCs w:val="24"/>
          <w:rtl w:val="0"/>
        </w:rPr>
        <w:t xml:space="preserve">(1 балл - за выделение лишнего, 2- за пояснение, максимальный балл - 6).</w:t>
      </w:r>
    </w:p>
    <w:p w:rsidR="00000000" w:rsidDel="00000000" w:rsidP="00000000" w:rsidRDefault="00000000" w:rsidRPr="00000000" w14:paraId="0000004A">
      <w:pPr>
        <w:spacing w:line="240" w:lineRule="auto"/>
        <w:ind w:firstLine="709"/>
        <w:rPr>
          <w:b w:val="1"/>
          <w:i w:val="1"/>
          <w:color w:val="202122"/>
          <w:sz w:val="24"/>
          <w:szCs w:val="24"/>
          <w:highlight w:val="white"/>
          <w:u w:val="single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4.1. Тула, Орёл, Воронеж, Путивль, Курск, Кромы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ind w:firstLine="709"/>
        <w:rPr>
          <w:b w:val="1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color w:val="202122"/>
          <w:sz w:val="24"/>
          <w:szCs w:val="24"/>
          <w:highlight w:val="white"/>
          <w:rtl w:val="0"/>
        </w:rPr>
        <w:t xml:space="preserve">___Воронеж, остальные города сдались (присягнули) Лжедмитрию I__________</w:t>
      </w:r>
    </w:p>
    <w:p w:rsidR="00000000" w:rsidDel="00000000" w:rsidP="00000000" w:rsidRDefault="00000000" w:rsidRPr="00000000" w14:paraId="0000004C">
      <w:pPr>
        <w:spacing w:line="240" w:lineRule="auto"/>
        <w:ind w:firstLine="709"/>
        <w:rPr>
          <w:b w:val="1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ind w:firstLine="709"/>
        <w:rPr>
          <w:b w:val="1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4.2. Герман Геринг, Рудольф Гесс, Йозеф Геббельс, Карл Дёниц, Вильгельм Кейтель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ind w:firstLine="709"/>
        <w:rPr>
          <w:b w:val="1"/>
          <w:i w:val="1"/>
          <w:color w:val="202122"/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color w:val="202122"/>
          <w:sz w:val="24"/>
          <w:szCs w:val="24"/>
          <w:highlight w:val="white"/>
          <w:rtl w:val="0"/>
        </w:rPr>
        <w:t xml:space="preserve">___Йозеф Геббельс, остальные были осуждены Нюрнбергским трибуналом__________</w:t>
      </w:r>
    </w:p>
    <w:p w:rsidR="00000000" w:rsidDel="00000000" w:rsidP="00000000" w:rsidRDefault="00000000" w:rsidRPr="00000000" w14:paraId="0000004F">
      <w:pPr>
        <w:spacing w:line="240" w:lineRule="auto"/>
        <w:ind w:firstLine="709"/>
        <w:rPr>
          <w:b w:val="1"/>
          <w:i w:val="1"/>
          <w:color w:val="202122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u w:val="single"/>
          <w:rtl w:val="0"/>
        </w:rPr>
        <w:t xml:space="preserve">Задание 5.</w:t>
      </w:r>
      <w:r w:rsidDel="00000000" w:rsidR="00000000" w:rsidRPr="00000000">
        <w:rPr>
          <w:b w:val="1"/>
          <w:sz w:val="24"/>
          <w:szCs w:val="24"/>
          <w:rtl w:val="0"/>
        </w:rPr>
        <w:t xml:space="preserve"> Соотнесите элементы правого и левого столбцов таблицы. </w:t>
      </w:r>
      <w:r w:rsidDel="00000000" w:rsidR="00000000" w:rsidRPr="00000000">
        <w:rPr>
          <w:i w:val="1"/>
          <w:color w:val="00000a"/>
          <w:sz w:val="24"/>
          <w:szCs w:val="24"/>
          <w:rtl w:val="0"/>
        </w:rPr>
        <w:t xml:space="preserve">(</w:t>
      </w:r>
      <w:r w:rsidDel="00000000" w:rsidR="00000000" w:rsidRPr="00000000">
        <w:rPr>
          <w:i w:val="1"/>
          <w:sz w:val="24"/>
          <w:szCs w:val="24"/>
          <w:rtl w:val="0"/>
        </w:rPr>
        <w:t xml:space="preserve">По 1 баллу каждый за верный ответ; максимальный балл -12).</w:t>
      </w:r>
    </w:p>
    <w:p w:rsidR="00000000" w:rsidDel="00000000" w:rsidP="00000000" w:rsidRDefault="00000000" w:rsidRPr="00000000" w14:paraId="00000051">
      <w:pPr>
        <w:ind w:firstLine="709"/>
        <w:rPr>
          <w:b w:val="1"/>
          <w:i w:val="1"/>
          <w:color w:val="00000a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5.1.  Соотнесите названия события и имена российских министров внутренних дел, в чьи годы исполнения министерских полномочий и произошли упомянутые события. Под одной из цифр скрывается не одна, а две буквы:</w:t>
      </w:r>
      <w:r w:rsidDel="00000000" w:rsidR="00000000" w:rsidRPr="00000000">
        <w:rPr>
          <w:rtl w:val="0"/>
        </w:rPr>
      </w:r>
    </w:p>
    <w:tbl>
      <w:tblPr>
        <w:tblStyle w:val="Table5"/>
        <w:tblW w:w="5103.0" w:type="dxa"/>
        <w:jc w:val="left"/>
        <w:tblInd w:w="22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2"/>
        <w:gridCol w:w="850"/>
        <w:gridCol w:w="993"/>
        <w:gridCol w:w="992"/>
        <w:gridCol w:w="1276"/>
        <w:tblGridChange w:id="0">
          <w:tblGrid>
            <w:gridCol w:w="992"/>
            <w:gridCol w:w="850"/>
            <w:gridCol w:w="993"/>
            <w:gridCol w:w="992"/>
            <w:gridCol w:w="12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7">
            <w:pPr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Б</w:t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Д</w:t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Г</w:t>
            </w:r>
          </w:p>
        </w:tc>
      </w:tr>
    </w:tbl>
    <w:p w:rsidR="00000000" w:rsidDel="00000000" w:rsidP="00000000" w:rsidRDefault="00000000" w:rsidRPr="00000000" w14:paraId="0000005C">
      <w:pPr>
        <w:ind w:firstLine="709"/>
        <w:rPr>
          <w:b w:val="1"/>
          <w:i w:val="1"/>
          <w:sz w:val="24"/>
          <w:szCs w:val="24"/>
        </w:rPr>
      </w:pPr>
      <w:r w:rsidDel="00000000" w:rsidR="00000000" w:rsidRPr="00000000">
        <w:rPr>
          <w:color w:val="00000a"/>
          <w:sz w:val="24"/>
          <w:szCs w:val="24"/>
          <w:rtl w:val="0"/>
        </w:rPr>
        <w:t xml:space="preserve">5.2. Установите соответствия. Запишите в таблицу выбранные цифры под соответствующими буквами.  Под тремя цифрами скрывается по две буквы.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       Ответ:</w:t>
      </w:r>
    </w:p>
    <w:tbl>
      <w:tblPr>
        <w:tblStyle w:val="Table6"/>
        <w:tblW w:w="5655.0" w:type="dxa"/>
        <w:jc w:val="left"/>
        <w:tblInd w:w="22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35"/>
        <w:gridCol w:w="1245"/>
        <w:gridCol w:w="1500"/>
        <w:gridCol w:w="1575"/>
        <w:tblGridChange w:id="0">
          <w:tblGrid>
            <w:gridCol w:w="1335"/>
            <w:gridCol w:w="1245"/>
            <w:gridCol w:w="1500"/>
            <w:gridCol w:w="15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ВД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БЖ</w:t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АЕ</w:t>
            </w:r>
          </w:p>
        </w:tc>
        <w:tc>
          <w:tcPr/>
          <w:p w:rsidR="00000000" w:rsidDel="00000000" w:rsidP="00000000" w:rsidRDefault="00000000" w:rsidRPr="00000000" w14:paraId="0000006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</w:t>
            </w:r>
          </w:p>
        </w:tc>
      </w:tr>
    </w:tbl>
    <w:p w:rsidR="00000000" w:rsidDel="00000000" w:rsidP="00000000" w:rsidRDefault="00000000" w:rsidRPr="00000000" w14:paraId="0000006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i w:val="1"/>
          <w:sz w:val="24"/>
          <w:szCs w:val="24"/>
          <w:u w:val="single"/>
          <w:rtl w:val="0"/>
        </w:rPr>
        <w:t xml:space="preserve">Задание 6.</w:t>
      </w:r>
      <w:r w:rsidDel="00000000" w:rsidR="00000000" w:rsidRPr="00000000">
        <w:rPr>
          <w:b w:val="1"/>
          <w:sz w:val="24"/>
          <w:szCs w:val="24"/>
          <w:rtl w:val="0"/>
        </w:rPr>
        <w:t xml:space="preserve"> Перед Вами портреты знаменитых писателей и названия некоторых их произведений. Заполните пропуски в таблице: соотнесите портреты, названия произведений и усадеб, назовите писателей по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имени и фамилии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(По 3 балла за каждую правильно заполненную строку; м</w:t>
      </w:r>
      <w:r w:rsidDel="00000000" w:rsidR="00000000" w:rsidRPr="00000000">
        <w:rPr>
          <w:i w:val="1"/>
          <w:sz w:val="24"/>
          <w:szCs w:val="24"/>
          <w:rtl w:val="0"/>
        </w:rPr>
        <w:t xml:space="preserve">аксимальный балл – 15.)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firstLine="709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За правильно заполненную строку – 3 балла, за одну любую ошибку (кроме орфографических) – 2 балла, за две любые ошибки – 1 балл.</w:t>
      </w:r>
    </w:p>
    <w:p w:rsidR="00000000" w:rsidDel="00000000" w:rsidP="00000000" w:rsidRDefault="00000000" w:rsidRPr="00000000" w14:paraId="00000069">
      <w:pPr>
        <w:ind w:firstLine="709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30"/>
        <w:gridCol w:w="3405"/>
        <w:gridCol w:w="2625"/>
        <w:gridCol w:w="2625"/>
        <w:tblGridChange w:id="0">
          <w:tblGrid>
            <w:gridCol w:w="1830"/>
            <w:gridCol w:w="3405"/>
            <w:gridCol w:w="2625"/>
            <w:gridCol w:w="262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rPr>
                <w:sz w:val="24"/>
                <w:szCs w:val="24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Номер изображения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Имя и фамилия писателя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Название усадьбы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Название произведения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Иван Тургенев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Спасское-Лутовиново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“Отцы и дети”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Сергей Есенин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Константиновка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“Анна Снегина”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Александр Пушкин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Михайловское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“История Пугачёвского бунта”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Лев Толстой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Ясная Поляна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“Севастопольские рассказы”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Михаил Лермонтов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Тарханы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“На смерть поэта”</w:t>
            </w:r>
          </w:p>
        </w:tc>
      </w:tr>
    </w:tbl>
    <w:p w:rsidR="00000000" w:rsidDel="00000000" w:rsidP="00000000" w:rsidRDefault="00000000" w:rsidRPr="00000000" w14:paraId="00000082">
      <w:pPr>
        <w:ind w:firstLine="720"/>
        <w:rPr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i w:val="1"/>
          <w:sz w:val="24"/>
          <w:szCs w:val="24"/>
          <w:u w:val="single"/>
          <w:shd w:fill="fff2cc" w:val="clear"/>
          <w:rtl w:val="0"/>
        </w:rPr>
        <w:t xml:space="preserve">Задание 7.</w:t>
      </w:r>
      <w:r w:rsidDel="00000000" w:rsidR="00000000" w:rsidRPr="00000000">
        <w:rPr>
          <w:b w:val="1"/>
          <w:sz w:val="24"/>
          <w:szCs w:val="24"/>
          <w:shd w:fill="fff2cc" w:val="clear"/>
          <w:rtl w:val="0"/>
        </w:rPr>
        <w:t xml:space="preserve"> Рассмотрите карту, ответьте на вопросы. </w:t>
      </w:r>
      <w:r w:rsidDel="00000000" w:rsidR="00000000" w:rsidRPr="00000000">
        <w:rPr>
          <w:i w:val="1"/>
          <w:sz w:val="24"/>
          <w:szCs w:val="24"/>
          <w:shd w:fill="fff2cc" w:val="clear"/>
          <w:rtl w:val="0"/>
        </w:rPr>
        <w:t xml:space="preserve">(Максимальный балл – 10)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7.1.</w:t>
      </w:r>
      <w:r w:rsidDel="00000000" w:rsidR="00000000" w:rsidRPr="00000000">
        <w:rPr>
          <w:sz w:val="24"/>
          <w:szCs w:val="24"/>
          <w:rtl w:val="0"/>
        </w:rPr>
        <w:t xml:space="preserve"> Укажите год заключения договора и название места, в котором он был заключён (2 б.)</w:t>
      </w:r>
    </w:p>
    <w:p w:rsidR="00000000" w:rsidDel="00000000" w:rsidP="00000000" w:rsidRDefault="00000000" w:rsidRPr="00000000" w14:paraId="00000087">
      <w:pPr>
        <w:ind w:left="70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__1774, Кучюк-Кайнарджа___________________________________________________</w:t>
      </w:r>
    </w:p>
    <w:p w:rsidR="00000000" w:rsidDel="00000000" w:rsidP="00000000" w:rsidRDefault="00000000" w:rsidRPr="00000000" w14:paraId="00000088">
      <w:pPr>
        <w:ind w:left="70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7.2.</w:t>
      </w:r>
      <w:r w:rsidDel="00000000" w:rsidR="00000000" w:rsidRPr="00000000">
        <w:rPr>
          <w:sz w:val="24"/>
          <w:szCs w:val="24"/>
          <w:rtl w:val="0"/>
        </w:rPr>
        <w:t xml:space="preserve"> Была ли территория, обозначенная на карте цифрой 1), присоединена к России в ходе изображенного на карте события? Как изменился её статус? (2 б.)</w:t>
      </w:r>
    </w:p>
    <w:p w:rsidR="00000000" w:rsidDel="00000000" w:rsidP="00000000" w:rsidRDefault="00000000" w:rsidRPr="00000000" w14:paraId="0000008A">
      <w:pPr>
        <w:ind w:left="70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______Нет, не была. (1 б.) Крымское ханство стало независимым (1 б.)__________________</w:t>
      </w:r>
    </w:p>
    <w:p w:rsidR="00000000" w:rsidDel="00000000" w:rsidP="00000000" w:rsidRDefault="00000000" w:rsidRPr="00000000" w14:paraId="0000008B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7.3.</w:t>
      </w:r>
      <w:r w:rsidDel="00000000" w:rsidR="00000000" w:rsidRPr="00000000">
        <w:rPr>
          <w:sz w:val="24"/>
          <w:szCs w:val="24"/>
          <w:rtl w:val="0"/>
        </w:rPr>
        <w:t xml:space="preserve"> Была ли земля, обозначенная на карте цифрой 2), когда-либо ранее под властью России? (2 б.)</w:t>
      </w:r>
    </w:p>
    <w:p w:rsidR="00000000" w:rsidDel="00000000" w:rsidP="00000000" w:rsidRDefault="00000000" w:rsidRPr="00000000" w14:paraId="0000008D">
      <w:pPr>
        <w:ind w:left="70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____________________Да, была___________________________________________</w:t>
      </w:r>
    </w:p>
    <w:p w:rsidR="00000000" w:rsidDel="00000000" w:rsidP="00000000" w:rsidRDefault="00000000" w:rsidRPr="00000000" w14:paraId="0000008E">
      <w:pPr>
        <w:ind w:left="709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7.4.</w:t>
      </w:r>
      <w:r w:rsidDel="00000000" w:rsidR="00000000" w:rsidRPr="00000000">
        <w:rPr>
          <w:sz w:val="24"/>
          <w:szCs w:val="24"/>
          <w:rtl w:val="0"/>
        </w:rPr>
        <w:t xml:space="preserve"> Война между странами, заключившими договор, вскоре повторилась. Какая страна оба раза объявляла войну другой? Дипломатической поддержкой или союзом каких европейских стран пользовалась в ходе второй войны Российская империя, Османская империя? (4 б.)</w:t>
      </w:r>
    </w:p>
    <w:p w:rsidR="00000000" w:rsidDel="00000000" w:rsidP="00000000" w:rsidRDefault="00000000" w:rsidRPr="00000000" w14:paraId="00000090">
      <w:pPr>
        <w:ind w:left="709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___Османская империя (1 б.) Российская империя действовала в союзе со Священной Римской империей (Австрией) (1 б.), Османскую империю поддерживали Великобритания, Франция и Пруссия (для 2 б. достаточно назвать любые две страны)__</w:t>
      </w:r>
      <w:r w:rsidDel="00000000" w:rsidR="00000000" w:rsidRPr="00000000">
        <w:rPr>
          <w:color w:val="00000a"/>
          <w:sz w:val="24"/>
          <w:szCs w:val="24"/>
          <w:rtl w:val="0"/>
        </w:rPr>
        <w:t xml:space="preserve">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Задание </w:t>
      </w:r>
      <w:r w:rsidDel="00000000" w:rsidR="00000000" w:rsidRPr="00000000">
        <w:rPr>
          <w:b w:val="1"/>
          <w:sz w:val="24"/>
          <w:szCs w:val="24"/>
          <w:rtl w:val="0"/>
        </w:rPr>
        <w:t xml:space="preserve">8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Эссе.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3">
      <w:pPr>
        <w:spacing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Максимальная оценка 35 баллов.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При написании работы постарайтесь исходить из того, что Жюри, оценивая Ваше эссе, будет руководствоваться следующими критериями: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u w:val="single"/>
          <w:rtl w:val="0"/>
        </w:rPr>
        <w:t xml:space="preserve">1. Обоснованность выбора темы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(объяснение выбора темы и задач, которые ставит перед собой в своей работе участник).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Оценивается вводная часть к работе - не более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7 баллов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Требуется внятное оригинальное объяснение, демонстрирующее заинтересованность в теме (2 балла), и четкая постановка проблемы и задач работы, исходя из понимания смысла высказывания (должно быть сформулировано 4 задачи) (5 баллов).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u w:val="single"/>
          <w:rtl w:val="0"/>
        </w:rPr>
        <w:t xml:space="preserve">2. Оценка основной части к работе (макс. </w:t>
      </w:r>
      <w:r w:rsidDel="00000000" w:rsidR="00000000" w:rsidRPr="00000000">
        <w:rPr>
          <w:b w:val="1"/>
          <w:sz w:val="24"/>
          <w:szCs w:val="24"/>
          <w:highlight w:val="white"/>
          <w:u w:val="single"/>
          <w:rtl w:val="0"/>
        </w:rPr>
        <w:t xml:space="preserve">15 баллов</w:t>
      </w:r>
      <w:r w:rsidDel="00000000" w:rsidR="00000000" w:rsidRPr="00000000">
        <w:rPr>
          <w:sz w:val="24"/>
          <w:szCs w:val="24"/>
          <w:highlight w:val="white"/>
          <w:u w:val="single"/>
          <w:rtl w:val="0"/>
        </w:rPr>
        <w:t xml:space="preserve">):</w:t>
      </w:r>
      <w:r w:rsidDel="00000000" w:rsidR="00000000" w:rsidRPr="00000000">
        <w:rPr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При оценке каждой из выделенных задач учитываются: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Грамотность использования исторических фактов и терминов;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Аргументированность авторской позиции,  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творческий характер восприятия темы, ее осмысления. </w:t>
      </w:r>
    </w:p>
    <w:p w:rsidR="00000000" w:rsidDel="00000000" w:rsidP="00000000" w:rsidRDefault="00000000" w:rsidRPr="00000000" w14:paraId="0000009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u w:val="single"/>
          <w:rtl w:val="0"/>
        </w:rPr>
        <w:t xml:space="preserve">3. Требуется ярко выраженная личная позиция, заинтересованность в теме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(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4 балла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)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,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оригинальные (имеющие право на существование, исходя из фактов и историографии) мысли, задачи и пути их решения. Работа написана хорошим литературным языком с учетом всех жанровых особенностей эссе</w:t>
      </w:r>
      <w:r w:rsidDel="00000000" w:rsidR="00000000" w:rsidRPr="00000000">
        <w:rPr>
          <w:sz w:val="24"/>
          <w:szCs w:val="24"/>
          <w:rtl w:val="0"/>
        </w:rPr>
        <w:t xml:space="preserve">.</w:t>
        <w:br w:type="textWrapping"/>
      </w:r>
      <w:r w:rsidDel="00000000" w:rsidR="00000000" w:rsidRPr="00000000">
        <w:rPr>
          <w:sz w:val="24"/>
          <w:szCs w:val="24"/>
          <w:highlight w:val="white"/>
          <w:u w:val="single"/>
          <w:rtl w:val="0"/>
        </w:rPr>
        <w:t xml:space="preserve">4. Знание различных точек зрения по избранному вопросу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(4 балла).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sz w:val="24"/>
          <w:szCs w:val="24"/>
          <w:highlight w:val="white"/>
          <w:u w:val="single"/>
          <w:rtl w:val="0"/>
        </w:rPr>
        <w:t xml:space="preserve">5. Умение автора делать конкретные выводы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по сути своей позиции, исходя из смысла высказывания и задач, сформулированных во введении, осмысление развития своей личной позиции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(5 баллов).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Темы эссе:</w:t>
      </w:r>
    </w:p>
    <w:p w:rsidR="00000000" w:rsidDel="00000000" w:rsidP="00000000" w:rsidRDefault="00000000" w:rsidRPr="00000000" w14:paraId="00000098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1.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«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sz w:val="24"/>
          <w:szCs w:val="24"/>
          <w:rtl w:val="0"/>
        </w:rPr>
        <w:t xml:space="preserve">Большая дружина» была важным элементом элиты древнерусского общества, но не единственным и даже не важнейшим. Это были люди подчиненные князю и напрямую зависимые от него; они были его наиболее послушным и надежным инструментом власти. Однако, власть средневековых правителей никогда не была и не могла быть абсолютной. И той силой, с которой им приходилось считаться прежде всего, была знать» (П. С. Стефанович)</w:t>
      </w:r>
    </w:p>
    <w:p w:rsidR="00000000" w:rsidDel="00000000" w:rsidP="00000000" w:rsidRDefault="00000000" w:rsidRPr="00000000" w14:paraId="0000009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Проблема: оценка положения князя в системе власти на Руси в сравнении с элитой древнерусского общества 10-11 вв</w:t>
      </w:r>
    </w:p>
    <w:p w:rsidR="00000000" w:rsidDel="00000000" w:rsidP="00000000" w:rsidRDefault="00000000" w:rsidRPr="00000000" w14:paraId="0000009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Дать оценку положению дружины в 10-11 веке на предмет “зависимости” от князя</w:t>
      </w:r>
    </w:p>
    <w:p w:rsidR="00000000" w:rsidDel="00000000" w:rsidP="00000000" w:rsidRDefault="00000000" w:rsidRPr="00000000" w14:paraId="0000009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Проанализировать влияние дружины на княжескую власть в Киевской Руси 10 - 11 вв</w:t>
      </w:r>
    </w:p>
    <w:p w:rsidR="00000000" w:rsidDel="00000000" w:rsidP="00000000" w:rsidRDefault="00000000" w:rsidRPr="00000000" w14:paraId="0000009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Дать оценку роли княжеской политики в системе власти на Руси</w:t>
      </w:r>
    </w:p>
    <w:p w:rsidR="00000000" w:rsidDel="00000000" w:rsidP="00000000" w:rsidRDefault="00000000" w:rsidRPr="00000000" w14:paraId="0000009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Рассмотреть отношения князя и знати в 10-11 вв</w:t>
        <w:br w:type="textWrapping"/>
      </w:r>
    </w:p>
    <w:p w:rsidR="00000000" w:rsidDel="00000000" w:rsidP="00000000" w:rsidRDefault="00000000" w:rsidRPr="00000000" w14:paraId="0000009E">
      <w:pPr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2.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«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Куликовская битва реально не имела никаких последствий. После отношения между Русью и Золотой Ордой восстановятся на прежних основаниях. Однако в данном случае впервые московскому князю Дмитрию Донскому удалось политически объединить вокруг себя целый ряд княжеств, так что Москва в этот период стала политическим лидером Северо-Восточной Руси</w:t>
      </w:r>
      <w:r w:rsidDel="00000000" w:rsidR="00000000" w:rsidRPr="00000000">
        <w:rPr>
          <w:sz w:val="24"/>
          <w:szCs w:val="24"/>
          <w:rtl w:val="0"/>
        </w:rPr>
        <w:t xml:space="preserve">».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(И. В. Курукин)</w:t>
      </w:r>
    </w:p>
    <w:p w:rsidR="00000000" w:rsidDel="00000000" w:rsidP="00000000" w:rsidRDefault="00000000" w:rsidRPr="00000000" w14:paraId="0000009F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Проблема: Роль Куликовской битвы в русско-ордынских отношениях и политическом положении Московского княжества в Северо-Восточной Руси второй половины 14-15 вв.</w:t>
      </w:r>
    </w:p>
    <w:p w:rsidR="00000000" w:rsidDel="00000000" w:rsidP="00000000" w:rsidRDefault="00000000" w:rsidRPr="00000000" w14:paraId="000000A0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1. Охарактеризовать русско-ордынские отношения до Куликовской битвы</w:t>
      </w:r>
    </w:p>
    <w:p w:rsidR="00000000" w:rsidDel="00000000" w:rsidP="00000000" w:rsidRDefault="00000000" w:rsidRPr="00000000" w14:paraId="000000A1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2. Определить роль московского князя в Куликовской кампании</w:t>
      </w:r>
    </w:p>
    <w:p w:rsidR="00000000" w:rsidDel="00000000" w:rsidP="00000000" w:rsidRDefault="00000000" w:rsidRPr="00000000" w14:paraId="000000A2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3. Определить влияние Куликовской битвы на развитие русско-ордынских отношений</w:t>
      </w:r>
    </w:p>
    <w:p w:rsidR="00000000" w:rsidDel="00000000" w:rsidP="00000000" w:rsidRDefault="00000000" w:rsidRPr="00000000" w14:paraId="000000A3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4. Выявить другие последствия Куликовской битвы</w:t>
      </w:r>
    </w:p>
    <w:p w:rsidR="00000000" w:rsidDel="00000000" w:rsidP="00000000" w:rsidRDefault="00000000" w:rsidRPr="00000000" w14:paraId="000000A4">
      <w:pPr>
        <w:ind w:left="72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3.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«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Многолетняя борьба России за выход к Балтийскому морю завершилась неудачей. Она продолжалась в течение почти всего самодержавного правления Ивана IV, и не случайно в сознании как современников, так и последующих поколений русских людей неудачный исход войны оказался прочно связанным с крахом личных планов царя… Нерешенная балтийская проблема оказывала в течение всего XVII столетия огромное влияние на развитие страны</w:t>
      </w:r>
      <w:r w:rsidDel="00000000" w:rsidR="00000000" w:rsidRPr="00000000">
        <w:rPr>
          <w:sz w:val="24"/>
          <w:szCs w:val="24"/>
          <w:rtl w:val="0"/>
        </w:rPr>
        <w:t xml:space="preserve">»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(А.В. Виноградов)</w:t>
      </w:r>
    </w:p>
    <w:p w:rsidR="00000000" w:rsidDel="00000000" w:rsidP="00000000" w:rsidRDefault="00000000" w:rsidRPr="00000000" w14:paraId="000000A6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Проблема: оценка итогов Ливонской войны в контексте “балтийского вопроса”</w:t>
      </w:r>
    </w:p>
    <w:p w:rsidR="00000000" w:rsidDel="00000000" w:rsidP="00000000" w:rsidRDefault="00000000" w:rsidRPr="00000000" w14:paraId="000000A7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Задачи:</w:t>
      </w:r>
    </w:p>
    <w:p w:rsidR="00000000" w:rsidDel="00000000" w:rsidP="00000000" w:rsidRDefault="00000000" w:rsidRPr="00000000" w14:paraId="000000A8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1. Охарактеризовать ход и итоги Ливонской войны</w:t>
      </w:r>
    </w:p>
    <w:p w:rsidR="00000000" w:rsidDel="00000000" w:rsidP="00000000" w:rsidRDefault="00000000" w:rsidRPr="00000000" w14:paraId="000000A9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2. Рассмотреть влияние личности Ивана Грозного на ход и итоги Ливонской войны </w:t>
      </w:r>
    </w:p>
    <w:p w:rsidR="00000000" w:rsidDel="00000000" w:rsidP="00000000" w:rsidRDefault="00000000" w:rsidRPr="00000000" w14:paraId="000000AA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3. Оценить влияние “нерешённой балтийской проблемы” на внешнюю политику России в XVII веке</w:t>
      </w:r>
    </w:p>
    <w:p w:rsidR="00000000" w:rsidDel="00000000" w:rsidP="00000000" w:rsidRDefault="00000000" w:rsidRPr="00000000" w14:paraId="000000AB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br w:type="textWrapping"/>
        <w:t xml:space="preserve">4.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«Классовая направленность преобразований не исключает их громадной общенациональной значимости. Они вывели Россию на путь ускоренного экономического, политического и культурного развития и вписали имя Петра — инициатора этих преобразований — в плеяду выдающихся государственных деятелей нашей страны. </w:t>
      </w:r>
      <w:r w:rsidDel="00000000" w:rsidR="00000000" w:rsidRPr="00000000">
        <w:rPr>
          <w:sz w:val="24"/>
          <w:szCs w:val="24"/>
          <w:rtl w:val="0"/>
        </w:rPr>
        <w:t xml:space="preserve">Преобразования осуществлялись государственной властью, возглавляемой Петром Великим. Они еще раз подчеркивают колоссальную роль государства в истории нашей страны и специфические пути ее развития, обусловленные размерами территории и природными условиями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»</w:t>
      </w:r>
      <w:r w:rsidDel="00000000" w:rsidR="00000000" w:rsidRPr="00000000">
        <w:rPr>
          <w:sz w:val="24"/>
          <w:szCs w:val="24"/>
          <w:rtl w:val="0"/>
        </w:rPr>
        <w:t xml:space="preserve"> (Н.И. Павленко)</w:t>
      </w:r>
    </w:p>
    <w:p w:rsidR="00000000" w:rsidDel="00000000" w:rsidP="00000000" w:rsidRDefault="00000000" w:rsidRPr="00000000" w14:paraId="000000A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Проблема: Оценка влияния реформ Петра на экономическое, политическое и культурное развитие России</w:t>
      </w:r>
    </w:p>
    <w:p w:rsidR="00000000" w:rsidDel="00000000" w:rsidP="00000000" w:rsidRDefault="00000000" w:rsidRPr="00000000" w14:paraId="000000A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Охарактеризовать темпы экономического, политического и культурного развития России до реформ Петра</w:t>
      </w:r>
    </w:p>
    <w:p w:rsidR="00000000" w:rsidDel="00000000" w:rsidP="00000000" w:rsidRDefault="00000000" w:rsidRPr="00000000" w14:paraId="000000A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Оценить роль Петра в инициации преобразований</w:t>
      </w:r>
    </w:p>
    <w:p w:rsidR="00000000" w:rsidDel="00000000" w:rsidP="00000000" w:rsidRDefault="00000000" w:rsidRPr="00000000" w14:paraId="000000A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Охарактеризовать классовую направленность реформ Петра</w:t>
      </w:r>
    </w:p>
    <w:p w:rsidR="00000000" w:rsidDel="00000000" w:rsidP="00000000" w:rsidRDefault="00000000" w:rsidRPr="00000000" w14:paraId="000000B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Оценить общенациональную значимость государственной власти в России начала XVIII в.</w:t>
      </w:r>
    </w:p>
    <w:p w:rsidR="00000000" w:rsidDel="00000000" w:rsidP="00000000" w:rsidRDefault="00000000" w:rsidRPr="00000000" w14:paraId="000000B1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br w:type="textWrapping"/>
        <w:t xml:space="preserve">5.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«В итоге могущество огромной империи, год от года набиравшей силу, покоилось на фундаменте крепостничества, и расцвет империи был расцветом власти дворянского сословия, составлявшего ничтожную часть населения, но сосредоточившего в своих руках основные богатства страны… </w:t>
      </w:r>
      <w:r w:rsidDel="00000000" w:rsidR="00000000" w:rsidRPr="00000000">
        <w:rPr>
          <w:sz w:val="24"/>
          <w:szCs w:val="24"/>
          <w:rtl w:val="0"/>
        </w:rPr>
        <w:t xml:space="preserve">Нельзя сказать, что в елизаветинское царствование народ безмолвствовал. Как и в прежние времена, суровые, отталкивающие формы крепостничества, жестокая эксплуатация вели к бегству и активному сопротивлению крестьян власти помещиков и государства. Наследие борьбы Разина и Булавина жило в сознании народа. В елизаветинское время уже родились те, кто позже встал под знамена Пугачева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».</w:t>
      </w:r>
      <w:r w:rsidDel="00000000" w:rsidR="00000000" w:rsidRPr="00000000">
        <w:rPr>
          <w:sz w:val="24"/>
          <w:szCs w:val="24"/>
          <w:rtl w:val="0"/>
        </w:rPr>
        <w:t xml:space="preserve"> (Е.В. Анисимов)</w:t>
      </w:r>
    </w:p>
    <w:p w:rsidR="00000000" w:rsidDel="00000000" w:rsidP="00000000" w:rsidRDefault="00000000" w:rsidRPr="00000000" w14:paraId="000000B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Проблема: Оценка реакции народа на усиление Российской империи в XVIII в</w:t>
      </w:r>
    </w:p>
    <w:p w:rsidR="00000000" w:rsidDel="00000000" w:rsidP="00000000" w:rsidRDefault="00000000" w:rsidRPr="00000000" w14:paraId="000000B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Оценить могущество Российской империи к концу правления Елизаветы Петровны</w:t>
      </w:r>
    </w:p>
    <w:p w:rsidR="00000000" w:rsidDel="00000000" w:rsidP="00000000" w:rsidRDefault="00000000" w:rsidRPr="00000000" w14:paraId="000000B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Охарактеризовать роль дворянского сословия в империи к концу правления Елизаветы</w:t>
      </w:r>
    </w:p>
    <w:p w:rsidR="00000000" w:rsidDel="00000000" w:rsidP="00000000" w:rsidRDefault="00000000" w:rsidRPr="00000000" w14:paraId="000000B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Проанализировать методы сопротивления крестьян власти помещиков и государства в XVII- первой половине XVIII вв.</w:t>
      </w:r>
    </w:p>
    <w:p w:rsidR="00000000" w:rsidDel="00000000" w:rsidP="00000000" w:rsidRDefault="00000000" w:rsidRPr="00000000" w14:paraId="000000B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Охарактеризовать реакцию народа на имперскую власть после правления Елизаветы</w:t>
      </w:r>
    </w:p>
    <w:p w:rsidR="00000000" w:rsidDel="00000000" w:rsidP="00000000" w:rsidRDefault="00000000" w:rsidRPr="00000000" w14:paraId="000000B7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br w:type="textWrapping"/>
        <w:t xml:space="preserve">6.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«С отставкой и ссылкой М.М. Сперанского уходила эпоха реформ – время свежих идей и экспериментов. Но в её недрах зарождалась следующая эпоха – движения декабристов» (Г. Е. Миронов).</w:t>
      </w:r>
    </w:p>
    <w:p w:rsidR="00000000" w:rsidDel="00000000" w:rsidP="00000000" w:rsidRDefault="00000000" w:rsidRPr="00000000" w14:paraId="000000B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Проблема: Оценка влияния М.М. Сперанского на взаимоотношения власти и общества в РИ первой половины XIX в.</w:t>
      </w:r>
    </w:p>
    <w:p w:rsidR="00000000" w:rsidDel="00000000" w:rsidP="00000000" w:rsidRDefault="00000000" w:rsidRPr="00000000" w14:paraId="000000B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Задачи:</w:t>
        <w:br w:type="textWrapping"/>
        <w:t xml:space="preserve">1. Выявить факторы, которые привели к началу эпохи “свежих идей и экспериментов”</w:t>
        <w:br w:type="textWrapping"/>
        <w:t xml:space="preserve">2. Оценить реформаторскую деятельность Сперанского в 1801-1812 гг</w:t>
        <w:br w:type="textWrapping"/>
        <w:t xml:space="preserve">3. Охарактеризовать реформаторскую деятельность Александра 1 после отставки Сперанского</w:t>
      </w:r>
    </w:p>
    <w:p w:rsidR="00000000" w:rsidDel="00000000" w:rsidP="00000000" w:rsidRDefault="00000000" w:rsidRPr="00000000" w14:paraId="000000B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Сопоставить особенности движения декабристов с реформами Александра 1</w:t>
      </w:r>
    </w:p>
    <w:p w:rsidR="00000000" w:rsidDel="00000000" w:rsidP="00000000" w:rsidRDefault="00000000" w:rsidRPr="00000000" w14:paraId="000000BB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br w:type="textWrapping"/>
        <w:t xml:space="preserve">7.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«После реформ 1860-х гг. самодержавие в прежнем виде не могло существовать сколько-нибудь долгий срок. Разрушение традиционной социальной опоры требовало его социальной и политической переориентации. В противном случае монархия вступала в роковое противоречие с теми началами, которые она сама поддерживала реформами. Этот вывод ясно подтверждается деятельностью правительства Александра II на протяжении 1870-х гг.» (М.Ю. Брандт)</w:t>
      </w:r>
    </w:p>
    <w:p w:rsidR="00000000" w:rsidDel="00000000" w:rsidP="00000000" w:rsidRDefault="00000000" w:rsidRPr="00000000" w14:paraId="000000B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Проблема: Оценка влияния политики Александра II 1860-70-х гг. на социальные и политические основы российского самодержавия</w:t>
      </w:r>
    </w:p>
    <w:p w:rsidR="00000000" w:rsidDel="00000000" w:rsidP="00000000" w:rsidRDefault="00000000" w:rsidRPr="00000000" w14:paraId="000000B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Охарактеризовать традиционную социальную опору российского самодержавия на момент начала реформ 1860-х</w:t>
      </w:r>
    </w:p>
    <w:p w:rsidR="00000000" w:rsidDel="00000000" w:rsidP="00000000" w:rsidRDefault="00000000" w:rsidRPr="00000000" w14:paraId="000000B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Оценить степень ее разрушения реформами</w:t>
      </w:r>
    </w:p>
    <w:p w:rsidR="00000000" w:rsidDel="00000000" w:rsidP="00000000" w:rsidRDefault="00000000" w:rsidRPr="00000000" w14:paraId="000000B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Сопоставить политику российского самодержавия 1870-х гг. с направлением, заданным реформами 60-х</w:t>
      </w:r>
    </w:p>
    <w:p w:rsidR="00000000" w:rsidDel="00000000" w:rsidP="00000000" w:rsidRDefault="00000000" w:rsidRPr="00000000" w14:paraId="000000C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Охарактеризовать последствия такой политики</w:t>
      </w:r>
    </w:p>
    <w:p w:rsidR="00000000" w:rsidDel="00000000" w:rsidP="00000000" w:rsidRDefault="00000000" w:rsidRPr="00000000" w14:paraId="000000C1">
      <w:pPr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br w:type="textWrapping"/>
        <w:t xml:space="preserve">8.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«</w:t>
      </w:r>
      <w:r w:rsidDel="00000000" w:rsidR="00000000" w:rsidRPr="00000000">
        <w:rPr>
          <w:sz w:val="24"/>
          <w:szCs w:val="24"/>
          <w:rtl w:val="0"/>
        </w:rPr>
        <w:t xml:space="preserve">Политические убийства, от которых «принципиально» не отказывалась ни одна революционная партия в России, стали главным аргументом в борьбе против идейных противников. Государственный террор, унесший с 1917 года миллионы жизней, имеет генетическую связь с террором дореволюционным — как лево- и правоэкстремистским, так и правительственным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». (О.В. Будницкий)</w:t>
      </w:r>
    </w:p>
    <w:p w:rsidR="00000000" w:rsidDel="00000000" w:rsidP="00000000" w:rsidRDefault="00000000" w:rsidRPr="00000000" w14:paraId="000000C2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Проблема: Преемственность государственного террора советской власти в отношении идейных противников с методами политической борьбы радикалов в РИ конца XIX - начала XX века</w:t>
      </w:r>
    </w:p>
    <w:p w:rsidR="00000000" w:rsidDel="00000000" w:rsidP="00000000" w:rsidRDefault="00000000" w:rsidRPr="00000000" w14:paraId="000000C3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1. Охарактеризовать методы политической борьбы лево- и правоэкстремистских партий в России до 1917 г.</w:t>
      </w:r>
    </w:p>
    <w:p w:rsidR="00000000" w:rsidDel="00000000" w:rsidP="00000000" w:rsidRDefault="00000000" w:rsidRPr="00000000" w14:paraId="000000C4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2. Оценить реакцию правительства на деятельность этих партий как фактора, который способствовал складыванию в России революционной ситуации</w:t>
      </w:r>
    </w:p>
    <w:p w:rsidR="00000000" w:rsidDel="00000000" w:rsidP="00000000" w:rsidRDefault="00000000" w:rsidRPr="00000000" w14:paraId="000000C5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3. Проследить преемственность методов борьбы за власть в период гражданской войны в России с дореволюционным периодом</w:t>
      </w:r>
    </w:p>
    <w:p w:rsidR="00000000" w:rsidDel="00000000" w:rsidP="00000000" w:rsidRDefault="00000000" w:rsidRPr="00000000" w14:paraId="000000C6">
      <w:pPr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4. Проследить преемственность методов борьбы советской власти с идейными противниками после завершения гражданской войны с дореволюционным периодом</w:t>
      </w:r>
    </w:p>
    <w:p w:rsidR="00000000" w:rsidDel="00000000" w:rsidP="00000000" w:rsidRDefault="00000000" w:rsidRPr="00000000" w14:paraId="000000C7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br w:type="textWrapping"/>
        <w:t xml:space="preserve">9.</w:t>
      </w:r>
      <w:r w:rsidDel="00000000" w:rsidR="00000000" w:rsidRPr="00000000">
        <w:rPr>
          <w:sz w:val="24"/>
          <w:szCs w:val="24"/>
          <w:rtl w:val="0"/>
        </w:rPr>
        <w:t xml:space="preserve"> «[До 1944 года] Безрассудные бомбардировки городов [союзниками] не сократили существенно уровень промышленного производства Германии и не подорвали, как ожидалось, воли народа к сопротивлению. В Германии и Италии господствовали тоталитарные режимы, и народы этих стран не сложили бы оружие перед самолетами, кружившими в небе. Однако в 1944-1945 годах военно-воздушные силы союзников использовались гораздо эффективнее нанося сокрушительные удары пожизненно важным центрам немецкой военной промышленности и тем самым подрывая способность противника к сопротивлению. На Дальнем Востоке превосходство союзников в воздухе также обрекло Японию на поражение, которое стало неизбежным, даже если бы не была применена атомная бомба.» (Б. Лиддел-Гарт)</w:t>
      </w:r>
    </w:p>
    <w:p w:rsidR="00000000" w:rsidDel="00000000" w:rsidP="00000000" w:rsidRDefault="00000000" w:rsidRPr="00000000" w14:paraId="000000C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Проблема: Роль военно-воздушных сил союзников в окончании Второй Мировой войны</w:t>
      </w:r>
    </w:p>
    <w:p w:rsidR="00000000" w:rsidDel="00000000" w:rsidP="00000000" w:rsidRDefault="00000000" w:rsidRPr="00000000" w14:paraId="000000C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Оценить эффективность работы военно-воздушных сил союзников в небе над Германией до 1944 г.</w:t>
      </w:r>
    </w:p>
    <w:p w:rsidR="00000000" w:rsidDel="00000000" w:rsidP="00000000" w:rsidRDefault="00000000" w:rsidRPr="00000000" w14:paraId="000000C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Определить степень поддержки населением Германии и Италии нацистского и фашистского режимов на завершающем этапе Второй Мировой войны</w:t>
      </w:r>
    </w:p>
    <w:p w:rsidR="00000000" w:rsidDel="00000000" w:rsidP="00000000" w:rsidRDefault="00000000" w:rsidRPr="00000000" w14:paraId="000000C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 Охарактеризовать результативность работы ВВС союзников в 1944-1945 гг. на германском фронте</w:t>
      </w:r>
    </w:p>
    <w:p w:rsidR="00000000" w:rsidDel="00000000" w:rsidP="00000000" w:rsidRDefault="00000000" w:rsidRPr="00000000" w14:paraId="000000C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Рассмотреть действия союзной авиации в ходе войны с Японией 1945 г. как фактор поражения последней</w:t>
      </w:r>
    </w:p>
    <w:p w:rsidR="00000000" w:rsidDel="00000000" w:rsidP="00000000" w:rsidRDefault="00000000" w:rsidRPr="00000000" w14:paraId="000000CD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br w:type="textWrapping"/>
        <w:t xml:space="preserve">10.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«В [...] СССР состояние общества к началу 1980-х годов было кризисным (или предкризисным), прежде всего из-за снижения темпов экономического роста и стагнации в социальной сфере. Однако «главными» были другие два кризиса: идеологический и политический. Пронизывавший программные и директивные документы догматизм препятствовал критическому осмыслению внутренних и международных реалий. Политический кризис проявлялся в неспособности и неготовности находившегося у власти одряхлевшего поколения «молодых сталинистов» встроить государство в давно изменившийся мир.» (А.С. Барсенков)</w:t>
      </w:r>
    </w:p>
    <w:p w:rsidR="00000000" w:rsidDel="00000000" w:rsidP="00000000" w:rsidRDefault="00000000" w:rsidRPr="00000000" w14:paraId="000000CE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Проблема: Характер социально-политического и экономического состояния Советского Союза в конце 1970-х - нач. 1980-х гг.</w:t>
      </w:r>
    </w:p>
    <w:p w:rsidR="00000000" w:rsidDel="00000000" w:rsidP="00000000" w:rsidRDefault="00000000" w:rsidRPr="00000000" w14:paraId="000000CF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1. Рассмотреть темпы экономического роста и развития социальной сферы на рубеже 1970-х - нач. 1980-х гг. на предмет их снижения (можно разделить на две задачи: отдельно про экономику, отдельно про социальное развитие)</w:t>
      </w:r>
    </w:p>
    <w:p w:rsidR="00000000" w:rsidDel="00000000" w:rsidP="00000000" w:rsidRDefault="00000000" w:rsidRPr="00000000" w14:paraId="000000D0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2. Определить влияние государственной идеологии на внутриполитическое развитие СССР в конце брежневского правления</w:t>
      </w:r>
    </w:p>
    <w:p w:rsidR="00000000" w:rsidDel="00000000" w:rsidP="00000000" w:rsidRDefault="00000000" w:rsidRPr="00000000" w14:paraId="000000D1">
      <w:pPr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3. Охарактеризовать положение Советского Союза в конце 1970-х - нач. 1980-х гг. на международной арене на предмет кризиса // рассмотреть эффективность внешней политики Брежнева и его окружения в конце 1970-х - нач. 1980-х гг.</w:t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11" w:type="default"/>
      <w:pgSz w:h="16838" w:w="11906" w:orient="portrait"/>
      <w:pgMar w:bottom="340" w:top="340" w:left="851" w:right="4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jc w:val="right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a4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5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af0">
    <w:name w:val="Balloon Text"/>
    <w:basedOn w:val="a"/>
    <w:link w:val="af1"/>
    <w:uiPriority w:val="99"/>
    <w:semiHidden w:val="1"/>
    <w:unhideWhenUsed w:val="1"/>
    <w:rsid w:val="009309EC"/>
    <w:rPr>
      <w:rFonts w:ascii="Tahoma" w:cs="Tahoma" w:hAnsi="Tahoma"/>
      <w:sz w:val="16"/>
      <w:szCs w:val="16"/>
    </w:rPr>
  </w:style>
  <w:style w:type="character" w:styleId="af1" w:customStyle="1">
    <w:name w:val="Текст выноски Знак"/>
    <w:basedOn w:val="a0"/>
    <w:link w:val="af0"/>
    <w:uiPriority w:val="99"/>
    <w:semiHidden w:val="1"/>
    <w:rsid w:val="009309EC"/>
    <w:rPr>
      <w:rFonts w:ascii="Tahoma" w:cs="Tahoma" w:hAnsi="Tahoma"/>
      <w:sz w:val="16"/>
      <w:szCs w:val="16"/>
    </w:rPr>
  </w:style>
  <w:style w:type="table" w:styleId="af2">
    <w:name w:val="Table Grid"/>
    <w:basedOn w:val="a1"/>
    <w:uiPriority w:val="59"/>
    <w:rsid w:val="003B5EE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f3">
    <w:name w:val="List Paragraph"/>
    <w:basedOn w:val="a"/>
    <w:uiPriority w:val="34"/>
    <w:qFormat w:val="1"/>
    <w:rsid w:val="00D33E6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4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DSYrd5Lx5SPSM8hjNTXkQi5BuA==">CgMxLjAaHwoBMBIaChgICVIUChJ0YWJsZS44amdsODllb2Vob2YyCGguZ2pkZ3hzMgloLjMwajB6bGw4AHIhMTVWd3FaZ0hRQmtyV3Q4WnJualVYZURTVlZRLW85WGVD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2022-09-25T15:25:00Z</dcterms:created>
  <dc:creator>Юрич</dc:creator>
</cp:coreProperties>
</file>